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1"/>
        <w:gridCol w:w="6051"/>
        <w:gridCol w:w="1926"/>
      </w:tblGrid>
      <w:tr w:rsidR="00F733ED" w:rsidRPr="00750EE4" w14:paraId="1AFD1C98" w14:textId="77777777" w:rsidTr="00A06E17">
        <w:tc>
          <w:tcPr>
            <w:tcW w:w="1668" w:type="dxa"/>
            <w:vAlign w:val="center"/>
          </w:tcPr>
          <w:p w14:paraId="2C3A404F" w14:textId="77777777" w:rsidR="00F733ED" w:rsidRPr="00750EE4" w:rsidRDefault="00F733ED" w:rsidP="007642D0">
            <w:pPr>
              <w:spacing w:after="120" w:line="276" w:lineRule="auto"/>
              <w:jc w:val="center"/>
              <w:rPr>
                <w:sz w:val="20"/>
                <w:szCs w:val="20"/>
              </w:rPr>
            </w:pPr>
            <w:r w:rsidRPr="00750EE4">
              <w:rPr>
                <w:noProof/>
                <w:sz w:val="16"/>
                <w:szCs w:val="20"/>
                <w:lang w:eastAsia="en-GB"/>
              </w:rPr>
              <w:drawing>
                <wp:inline distT="0" distB="0" distL="0" distR="0" wp14:anchorId="5DA3909D" wp14:editId="66EFC687">
                  <wp:extent cx="872067" cy="862619"/>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72312" cy="862861"/>
                          </a:xfrm>
                          <a:prstGeom prst="rect">
                            <a:avLst/>
                          </a:prstGeom>
                          <a:noFill/>
                          <a:ln>
                            <a:noFill/>
                          </a:ln>
                        </pic:spPr>
                      </pic:pic>
                    </a:graphicData>
                  </a:graphic>
                </wp:inline>
              </w:drawing>
            </w:r>
          </w:p>
        </w:tc>
        <w:tc>
          <w:tcPr>
            <w:tcW w:w="6520" w:type="dxa"/>
            <w:vAlign w:val="center"/>
          </w:tcPr>
          <w:p w14:paraId="51C1E633" w14:textId="77777777" w:rsidR="00F733ED" w:rsidRPr="00A73B41" w:rsidRDefault="00F733ED" w:rsidP="007642D0">
            <w:pPr>
              <w:spacing w:after="120" w:line="276" w:lineRule="auto"/>
              <w:jc w:val="center"/>
              <w:rPr>
                <w:rFonts w:ascii="Arial" w:hAnsi="Arial" w:cs="Arial"/>
                <w:b/>
                <w:sz w:val="28"/>
                <w:szCs w:val="28"/>
              </w:rPr>
            </w:pPr>
            <w:r w:rsidRPr="00A73B41">
              <w:rPr>
                <w:rFonts w:ascii="Arial" w:hAnsi="Arial" w:cs="Arial"/>
                <w:b/>
                <w:sz w:val="28"/>
                <w:szCs w:val="28"/>
              </w:rPr>
              <w:t>EOGHAN RUA CLG CUIL RAITHIN</w:t>
            </w:r>
          </w:p>
          <w:p w14:paraId="16A901A8" w14:textId="77777777" w:rsidR="00F733ED" w:rsidRPr="00A73B41" w:rsidRDefault="00F733ED" w:rsidP="007642D0">
            <w:pPr>
              <w:spacing w:after="120" w:line="276" w:lineRule="auto"/>
              <w:jc w:val="center"/>
              <w:rPr>
                <w:rFonts w:ascii="Arial" w:hAnsi="Arial" w:cs="Arial"/>
                <w:b/>
                <w:sz w:val="28"/>
                <w:szCs w:val="28"/>
              </w:rPr>
            </w:pPr>
            <w:r w:rsidRPr="00A73B41">
              <w:rPr>
                <w:rFonts w:ascii="Arial" w:hAnsi="Arial" w:cs="Arial"/>
                <w:b/>
                <w:sz w:val="28"/>
                <w:szCs w:val="28"/>
              </w:rPr>
              <w:t>Eoghan Rua GAC Coleraine</w:t>
            </w:r>
          </w:p>
          <w:p w14:paraId="6CB13650" w14:textId="77777777" w:rsidR="00F733ED" w:rsidRPr="00750EE4" w:rsidRDefault="00F733ED" w:rsidP="007642D0">
            <w:pPr>
              <w:spacing w:after="120" w:line="276" w:lineRule="auto"/>
              <w:jc w:val="center"/>
              <w:rPr>
                <w:b/>
                <w:sz w:val="20"/>
                <w:szCs w:val="20"/>
              </w:rPr>
            </w:pPr>
            <w:r w:rsidRPr="00A73B41">
              <w:rPr>
                <w:rFonts w:ascii="Arial" w:hAnsi="Arial" w:cs="Arial"/>
                <w:b/>
                <w:sz w:val="28"/>
                <w:szCs w:val="28"/>
              </w:rPr>
              <w:t>Developing and Promoting Gaelic Games</w:t>
            </w:r>
          </w:p>
        </w:tc>
        <w:tc>
          <w:tcPr>
            <w:tcW w:w="1666" w:type="dxa"/>
            <w:vAlign w:val="center"/>
          </w:tcPr>
          <w:p w14:paraId="657D8250" w14:textId="6123AD3D" w:rsidR="00F733ED" w:rsidRPr="00750EE4" w:rsidRDefault="0055294D" w:rsidP="007642D0">
            <w:pPr>
              <w:spacing w:after="120" w:line="276" w:lineRule="auto"/>
              <w:jc w:val="center"/>
              <w:rPr>
                <w:sz w:val="20"/>
                <w:szCs w:val="20"/>
              </w:rPr>
            </w:pPr>
            <w:r>
              <w:rPr>
                <w:noProof/>
                <w:sz w:val="20"/>
                <w:szCs w:val="20"/>
              </w:rPr>
              <w:drawing>
                <wp:inline distT="0" distB="0" distL="0" distR="0" wp14:anchorId="30B9E610" wp14:editId="16237369">
                  <wp:extent cx="1082040" cy="952500"/>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82040" cy="952500"/>
                          </a:xfrm>
                          <a:prstGeom prst="rect">
                            <a:avLst/>
                          </a:prstGeom>
                          <a:noFill/>
                          <a:ln>
                            <a:noFill/>
                          </a:ln>
                        </pic:spPr>
                      </pic:pic>
                    </a:graphicData>
                  </a:graphic>
                </wp:inline>
              </w:drawing>
            </w:r>
          </w:p>
        </w:tc>
      </w:tr>
    </w:tbl>
    <w:p w14:paraId="7CB53D0D" w14:textId="77777777" w:rsidR="00630005" w:rsidRPr="00750EE4" w:rsidRDefault="00630005" w:rsidP="00B71E4E">
      <w:pPr>
        <w:spacing w:after="0" w:line="240" w:lineRule="auto"/>
        <w:rPr>
          <w:bCs/>
          <w:sz w:val="20"/>
          <w:szCs w:val="20"/>
        </w:rPr>
      </w:pPr>
    </w:p>
    <w:p w14:paraId="1789FFFB" w14:textId="3AB55987" w:rsidR="0040785A" w:rsidRDefault="0040785A" w:rsidP="0040785A">
      <w:pPr>
        <w:spacing w:after="120"/>
        <w:rPr>
          <w:b/>
        </w:rPr>
      </w:pPr>
    </w:p>
    <w:p w14:paraId="0A3EA5F3" w14:textId="4D12DB52" w:rsidR="0055294D" w:rsidRPr="00A73B41" w:rsidRDefault="00571372" w:rsidP="00571372">
      <w:pPr>
        <w:spacing w:after="120"/>
        <w:ind w:left="2880"/>
        <w:rPr>
          <w:rFonts w:ascii="Arial" w:hAnsi="Arial" w:cs="Arial"/>
          <w:b/>
          <w:bCs/>
          <w:sz w:val="28"/>
          <w:szCs w:val="28"/>
        </w:rPr>
      </w:pPr>
      <w:r>
        <w:rPr>
          <w:rFonts w:ascii="Arial" w:hAnsi="Arial" w:cs="Arial"/>
          <w:b/>
          <w:bCs/>
          <w:sz w:val="24"/>
          <w:szCs w:val="24"/>
        </w:rPr>
        <w:t xml:space="preserve">    </w:t>
      </w:r>
      <w:r w:rsidR="0055294D" w:rsidRPr="00A73B41">
        <w:rPr>
          <w:rFonts w:ascii="Arial" w:hAnsi="Arial" w:cs="Arial"/>
          <w:b/>
          <w:bCs/>
          <w:sz w:val="28"/>
          <w:szCs w:val="28"/>
        </w:rPr>
        <w:t xml:space="preserve">SPEAKING UP POLICY </w:t>
      </w:r>
    </w:p>
    <w:p w14:paraId="51A2BA83" w14:textId="77777777" w:rsidR="00571372" w:rsidRPr="00B103EB" w:rsidRDefault="00571372" w:rsidP="0040785A">
      <w:pPr>
        <w:spacing w:after="120"/>
        <w:rPr>
          <w:rFonts w:ascii="Arial" w:hAnsi="Arial" w:cs="Arial"/>
          <w:b/>
          <w:bCs/>
          <w:sz w:val="24"/>
          <w:szCs w:val="24"/>
        </w:rPr>
      </w:pPr>
    </w:p>
    <w:p w14:paraId="2F29F2F0" w14:textId="77777777" w:rsidR="0055294D" w:rsidRPr="00571372" w:rsidRDefault="0055294D" w:rsidP="0040785A">
      <w:pPr>
        <w:spacing w:after="120"/>
        <w:rPr>
          <w:rFonts w:ascii="Arial" w:hAnsi="Arial" w:cs="Arial"/>
          <w:b/>
          <w:bCs/>
          <w:sz w:val="24"/>
          <w:szCs w:val="24"/>
        </w:rPr>
      </w:pPr>
      <w:r w:rsidRPr="00571372">
        <w:rPr>
          <w:rFonts w:ascii="Arial" w:hAnsi="Arial" w:cs="Arial"/>
          <w:b/>
          <w:bCs/>
          <w:sz w:val="24"/>
          <w:szCs w:val="24"/>
        </w:rPr>
        <w:t xml:space="preserve">Background </w:t>
      </w:r>
    </w:p>
    <w:p w14:paraId="1892D741" w14:textId="77777777" w:rsidR="00B103EB" w:rsidRPr="00B103EB" w:rsidRDefault="0055294D" w:rsidP="0040785A">
      <w:pPr>
        <w:spacing w:after="120"/>
        <w:rPr>
          <w:rFonts w:ascii="Arial" w:hAnsi="Arial" w:cs="Arial"/>
          <w:sz w:val="24"/>
          <w:szCs w:val="24"/>
        </w:rPr>
      </w:pPr>
      <w:r w:rsidRPr="00B103EB">
        <w:rPr>
          <w:rFonts w:ascii="Arial" w:hAnsi="Arial" w:cs="Arial"/>
          <w:sz w:val="24"/>
          <w:szCs w:val="24"/>
        </w:rPr>
        <w:t xml:space="preserve">The GAA aims to promote an open and accountable environment in which malpractice is deterred, stakeholders’ interests are protected, and the good reputation of the organisation is maintained. Eoghan Rua GAC is committed to adopting the National GAA Speaking Up Policy. </w:t>
      </w:r>
    </w:p>
    <w:p w14:paraId="65730F79" w14:textId="77777777" w:rsidR="00B103EB" w:rsidRPr="00B103EB" w:rsidRDefault="0055294D" w:rsidP="0040785A">
      <w:pPr>
        <w:spacing w:after="120"/>
        <w:rPr>
          <w:rFonts w:ascii="Arial" w:hAnsi="Arial" w:cs="Arial"/>
          <w:sz w:val="24"/>
          <w:szCs w:val="24"/>
        </w:rPr>
      </w:pPr>
      <w:r w:rsidRPr="00B103EB">
        <w:rPr>
          <w:rFonts w:ascii="Arial" w:hAnsi="Arial" w:cs="Arial"/>
          <w:sz w:val="24"/>
          <w:szCs w:val="24"/>
        </w:rPr>
        <w:t xml:space="preserve">In most situations conventional internal reporting lines are sufficient to prevent malpractice. However where suspected fraud, corruption or other malpractice has undermined the Association’s internal controls and lines of reporting, whistle- blowing can be an effective safeguard. This policy sets out the Association’s procedures for facilitating and responding to such “speaking up”. </w:t>
      </w:r>
    </w:p>
    <w:p w14:paraId="5A770A01" w14:textId="77777777" w:rsidR="00B103EB" w:rsidRPr="00B103EB" w:rsidRDefault="0055294D" w:rsidP="0040785A">
      <w:pPr>
        <w:spacing w:after="120"/>
        <w:rPr>
          <w:rFonts w:ascii="Arial" w:hAnsi="Arial" w:cs="Arial"/>
          <w:sz w:val="24"/>
          <w:szCs w:val="24"/>
        </w:rPr>
      </w:pPr>
      <w:r w:rsidRPr="00B103EB">
        <w:rPr>
          <w:rFonts w:ascii="Arial" w:hAnsi="Arial" w:cs="Arial"/>
          <w:sz w:val="24"/>
          <w:szCs w:val="24"/>
        </w:rPr>
        <w:t xml:space="preserve">The intention is to provide an independent, confidential, external channel for early and impartial reporting of concerns. This will help us to identify a potential problem, and deal with it, before it causes significant damage to the Association’s operations and/or reputation. </w:t>
      </w:r>
    </w:p>
    <w:p w14:paraId="3BF9FE53" w14:textId="77777777" w:rsidR="00B103EB" w:rsidRPr="00571372" w:rsidRDefault="0055294D" w:rsidP="0040785A">
      <w:pPr>
        <w:spacing w:after="120"/>
        <w:rPr>
          <w:rFonts w:ascii="Arial" w:hAnsi="Arial" w:cs="Arial"/>
          <w:b/>
          <w:bCs/>
          <w:sz w:val="24"/>
          <w:szCs w:val="24"/>
        </w:rPr>
      </w:pPr>
      <w:r w:rsidRPr="00571372">
        <w:rPr>
          <w:rFonts w:ascii="Arial" w:hAnsi="Arial" w:cs="Arial"/>
          <w:b/>
          <w:bCs/>
          <w:sz w:val="24"/>
          <w:szCs w:val="24"/>
        </w:rPr>
        <w:t xml:space="preserve">Scope </w:t>
      </w:r>
    </w:p>
    <w:p w14:paraId="5AC53A73" w14:textId="77777777" w:rsidR="00B103EB" w:rsidRPr="00B103EB" w:rsidRDefault="0055294D" w:rsidP="0040785A">
      <w:pPr>
        <w:spacing w:after="120"/>
        <w:rPr>
          <w:rFonts w:ascii="Arial" w:hAnsi="Arial" w:cs="Arial"/>
          <w:sz w:val="24"/>
          <w:szCs w:val="24"/>
        </w:rPr>
      </w:pPr>
      <w:r w:rsidRPr="00B103EB">
        <w:rPr>
          <w:rFonts w:ascii="Arial" w:hAnsi="Arial" w:cs="Arial"/>
          <w:sz w:val="24"/>
          <w:szCs w:val="24"/>
        </w:rPr>
        <w:t xml:space="preserve">This policy covers suspected cases of illegal or unethical conduct by members or units of the GAA. It does not cover employment grievances or consumer complaints. </w:t>
      </w:r>
    </w:p>
    <w:p w14:paraId="1D1FC95F" w14:textId="009E7A44" w:rsidR="0055294D" w:rsidRPr="00571372" w:rsidRDefault="0055294D" w:rsidP="0040785A">
      <w:pPr>
        <w:spacing w:after="120"/>
        <w:rPr>
          <w:rFonts w:ascii="Arial" w:hAnsi="Arial" w:cs="Arial"/>
          <w:b/>
          <w:bCs/>
          <w:sz w:val="24"/>
          <w:szCs w:val="24"/>
        </w:rPr>
      </w:pPr>
      <w:r w:rsidRPr="00571372">
        <w:rPr>
          <w:rFonts w:ascii="Arial" w:hAnsi="Arial" w:cs="Arial"/>
          <w:b/>
          <w:bCs/>
          <w:sz w:val="24"/>
          <w:szCs w:val="24"/>
        </w:rPr>
        <w:t>Commitment</w:t>
      </w:r>
    </w:p>
    <w:p w14:paraId="3BFAE245" w14:textId="77777777" w:rsidR="00B103EB" w:rsidRPr="00B103EB" w:rsidRDefault="0055294D" w:rsidP="0040785A">
      <w:pPr>
        <w:spacing w:after="120"/>
        <w:rPr>
          <w:rFonts w:ascii="Arial" w:hAnsi="Arial" w:cs="Arial"/>
          <w:sz w:val="24"/>
          <w:szCs w:val="24"/>
        </w:rPr>
      </w:pPr>
      <w:r w:rsidRPr="00B103EB">
        <w:rPr>
          <w:rFonts w:ascii="Arial" w:hAnsi="Arial" w:cs="Arial"/>
          <w:sz w:val="24"/>
          <w:szCs w:val="24"/>
        </w:rPr>
        <w:t>Matters raised by members in the context of this policy will be taken seriously, will be investigated appropriately and, where so requested, can be raised in confidence</w:t>
      </w:r>
      <w:r w:rsidR="00B103EB" w:rsidRPr="00B103EB">
        <w:rPr>
          <w:rFonts w:ascii="Arial" w:hAnsi="Arial" w:cs="Arial"/>
          <w:sz w:val="24"/>
          <w:szCs w:val="24"/>
        </w:rPr>
        <w:t>.</w:t>
      </w:r>
    </w:p>
    <w:p w14:paraId="70C032FF" w14:textId="77777777" w:rsidR="00B103EB" w:rsidRPr="00571372" w:rsidRDefault="0055294D" w:rsidP="0040785A">
      <w:pPr>
        <w:spacing w:after="120"/>
        <w:rPr>
          <w:rFonts w:ascii="Arial" w:hAnsi="Arial" w:cs="Arial"/>
          <w:b/>
          <w:bCs/>
          <w:sz w:val="24"/>
          <w:szCs w:val="24"/>
        </w:rPr>
      </w:pPr>
      <w:r w:rsidRPr="00571372">
        <w:rPr>
          <w:rFonts w:ascii="Arial" w:hAnsi="Arial" w:cs="Arial"/>
          <w:b/>
          <w:bCs/>
          <w:sz w:val="24"/>
          <w:szCs w:val="24"/>
        </w:rPr>
        <w:t xml:space="preserve">Process </w:t>
      </w:r>
    </w:p>
    <w:p w14:paraId="5A385247" w14:textId="525DBA48" w:rsidR="0055294D" w:rsidRPr="00B103EB" w:rsidRDefault="0055294D" w:rsidP="0040785A">
      <w:pPr>
        <w:spacing w:after="120"/>
        <w:rPr>
          <w:rFonts w:ascii="Arial" w:hAnsi="Arial" w:cs="Arial"/>
          <w:sz w:val="24"/>
          <w:szCs w:val="24"/>
        </w:rPr>
      </w:pPr>
      <w:r w:rsidRPr="00B103EB">
        <w:rPr>
          <w:rFonts w:ascii="Arial" w:hAnsi="Arial" w:cs="Arial"/>
          <w:sz w:val="24"/>
          <w:szCs w:val="24"/>
        </w:rPr>
        <w:t>In the first instance the member should raise their concern with an executive officer of the Club Senior Management Executive Committee.</w:t>
      </w:r>
    </w:p>
    <w:p w14:paraId="4DDCA99D" w14:textId="77777777" w:rsidR="00B103EB" w:rsidRPr="00B103EB" w:rsidRDefault="0055294D" w:rsidP="0040785A">
      <w:pPr>
        <w:spacing w:after="120"/>
        <w:rPr>
          <w:rFonts w:ascii="Arial" w:hAnsi="Arial" w:cs="Arial"/>
          <w:sz w:val="24"/>
          <w:szCs w:val="24"/>
        </w:rPr>
      </w:pPr>
      <w:r w:rsidRPr="00B103EB">
        <w:rPr>
          <w:rFonts w:ascii="Arial" w:hAnsi="Arial" w:cs="Arial"/>
          <w:sz w:val="24"/>
          <w:szCs w:val="24"/>
        </w:rPr>
        <w:t xml:space="preserve">If unable to raise the matter with a Club officer for any reason, the member should raise the matter with the County Secretary or the CEO of the Ulster Council. </w:t>
      </w:r>
    </w:p>
    <w:p w14:paraId="7DC529E6" w14:textId="77777777" w:rsidR="00B103EB" w:rsidRPr="00B103EB" w:rsidRDefault="0055294D" w:rsidP="0040785A">
      <w:pPr>
        <w:spacing w:after="120"/>
        <w:rPr>
          <w:rFonts w:ascii="Arial" w:hAnsi="Arial" w:cs="Arial"/>
          <w:sz w:val="24"/>
          <w:szCs w:val="24"/>
        </w:rPr>
      </w:pPr>
      <w:r w:rsidRPr="00B103EB">
        <w:rPr>
          <w:rFonts w:ascii="Arial" w:hAnsi="Arial" w:cs="Arial"/>
          <w:sz w:val="24"/>
          <w:szCs w:val="24"/>
        </w:rPr>
        <w:t xml:space="preserve">If unable to raise their concern in the above manner, or if the risk or wrongdoing has been reported but has not been addressed, a member can contact the GAA “Speaking Up” service at 0800 445033. </w:t>
      </w:r>
    </w:p>
    <w:p w14:paraId="6DF626B5" w14:textId="77777777" w:rsidR="00B103EB" w:rsidRPr="00B103EB" w:rsidRDefault="0055294D" w:rsidP="0040785A">
      <w:pPr>
        <w:spacing w:after="120"/>
        <w:rPr>
          <w:rFonts w:ascii="Arial" w:hAnsi="Arial" w:cs="Arial"/>
          <w:sz w:val="24"/>
          <w:szCs w:val="24"/>
        </w:rPr>
      </w:pPr>
      <w:r w:rsidRPr="00B103EB">
        <w:rPr>
          <w:rFonts w:ascii="Arial" w:hAnsi="Arial" w:cs="Arial"/>
          <w:sz w:val="24"/>
          <w:szCs w:val="24"/>
        </w:rPr>
        <w:t xml:space="preserve">A person making a report should be prepared to explain in full the information or circumstances that give rise to their concern even where this cannot be backed up by firm evidence. </w:t>
      </w:r>
    </w:p>
    <w:p w14:paraId="7CE422F1" w14:textId="77777777" w:rsidR="00B103EB" w:rsidRPr="00B103EB" w:rsidRDefault="0055294D" w:rsidP="0040785A">
      <w:pPr>
        <w:spacing w:after="120"/>
        <w:rPr>
          <w:rFonts w:ascii="Arial" w:hAnsi="Arial" w:cs="Arial"/>
          <w:sz w:val="24"/>
          <w:szCs w:val="24"/>
        </w:rPr>
      </w:pPr>
      <w:r w:rsidRPr="00B103EB">
        <w:rPr>
          <w:rFonts w:ascii="Arial" w:hAnsi="Arial" w:cs="Arial"/>
          <w:sz w:val="24"/>
          <w:szCs w:val="24"/>
        </w:rPr>
        <w:lastRenderedPageBreak/>
        <w:t xml:space="preserve">Any concern raised will be treated seriously, assessed on its </w:t>
      </w:r>
      <w:r w:rsidR="00B103EB" w:rsidRPr="00B103EB">
        <w:rPr>
          <w:rFonts w:ascii="Arial" w:hAnsi="Arial" w:cs="Arial"/>
          <w:sz w:val="24"/>
          <w:szCs w:val="24"/>
        </w:rPr>
        <w:t>merits,</w:t>
      </w:r>
      <w:r w:rsidRPr="00B103EB">
        <w:rPr>
          <w:rFonts w:ascii="Arial" w:hAnsi="Arial" w:cs="Arial"/>
          <w:sz w:val="24"/>
          <w:szCs w:val="24"/>
        </w:rPr>
        <w:t xml:space="preserve"> and appropriately investigated. All efforts will be made to give feedback to the individual on the outcome of any investigation, subject to legal or investigatory limits. </w:t>
      </w:r>
    </w:p>
    <w:p w14:paraId="22904161" w14:textId="77777777" w:rsidR="00B103EB" w:rsidRPr="00571372" w:rsidRDefault="0055294D" w:rsidP="0040785A">
      <w:pPr>
        <w:spacing w:after="120"/>
        <w:rPr>
          <w:rFonts w:ascii="Arial" w:hAnsi="Arial" w:cs="Arial"/>
          <w:b/>
          <w:bCs/>
          <w:sz w:val="24"/>
          <w:szCs w:val="24"/>
        </w:rPr>
      </w:pPr>
      <w:r w:rsidRPr="00571372">
        <w:rPr>
          <w:rFonts w:ascii="Arial" w:hAnsi="Arial" w:cs="Arial"/>
          <w:b/>
          <w:bCs/>
          <w:sz w:val="24"/>
          <w:szCs w:val="24"/>
        </w:rPr>
        <w:t xml:space="preserve">Anonymity &amp; Confidentiality </w:t>
      </w:r>
    </w:p>
    <w:p w14:paraId="24570F13" w14:textId="77777777" w:rsidR="00B103EB" w:rsidRPr="00B103EB" w:rsidRDefault="0055294D" w:rsidP="0040785A">
      <w:pPr>
        <w:spacing w:after="120"/>
        <w:rPr>
          <w:rFonts w:ascii="Arial" w:hAnsi="Arial" w:cs="Arial"/>
          <w:sz w:val="24"/>
          <w:szCs w:val="24"/>
        </w:rPr>
      </w:pPr>
      <w:r w:rsidRPr="00B103EB">
        <w:rPr>
          <w:rFonts w:ascii="Arial" w:hAnsi="Arial" w:cs="Arial"/>
          <w:sz w:val="24"/>
          <w:szCs w:val="24"/>
        </w:rPr>
        <w:t>An anonymous report will be investigated. However it is likely to prove much more difficult to fully investigate such a report. In addition, it should not be assumed that the reporting person’s anonymity can be protected. The Association will not be able to provide feedback on issues raised.</w:t>
      </w:r>
    </w:p>
    <w:p w14:paraId="56AA65DE" w14:textId="3AEA000E" w:rsidR="0055294D" w:rsidRPr="00B103EB" w:rsidRDefault="0055294D" w:rsidP="0040785A">
      <w:pPr>
        <w:spacing w:after="120"/>
        <w:rPr>
          <w:rFonts w:ascii="Arial" w:hAnsi="Arial" w:cs="Arial"/>
          <w:sz w:val="24"/>
          <w:szCs w:val="24"/>
        </w:rPr>
      </w:pPr>
      <w:r w:rsidRPr="00B103EB">
        <w:rPr>
          <w:rFonts w:ascii="Arial" w:hAnsi="Arial" w:cs="Arial"/>
          <w:sz w:val="24"/>
          <w:szCs w:val="24"/>
        </w:rPr>
        <w:t>A member who prefers to report in confidence should state this clearly at the outset when initially raising the issue. The GAA will not disclose their identity unless required by law. There may be instances when a concern cannot be investigated or resolved without revealing the reporter’s identity. Such circumstances will be discussed with the person before agreeing how best to proceed.</w:t>
      </w:r>
    </w:p>
    <w:p w14:paraId="4DAB5A3F" w14:textId="77777777" w:rsidR="00B103EB" w:rsidRPr="00B103EB" w:rsidRDefault="0055294D" w:rsidP="0040785A">
      <w:pPr>
        <w:spacing w:after="120"/>
        <w:rPr>
          <w:rFonts w:ascii="Arial" w:hAnsi="Arial" w:cs="Arial"/>
          <w:sz w:val="24"/>
          <w:szCs w:val="24"/>
        </w:rPr>
      </w:pPr>
      <w:r w:rsidRPr="00B103EB">
        <w:rPr>
          <w:rFonts w:ascii="Arial" w:hAnsi="Arial" w:cs="Arial"/>
          <w:sz w:val="24"/>
          <w:szCs w:val="24"/>
        </w:rPr>
        <w:t xml:space="preserve">Where member raises a concern in good </w:t>
      </w:r>
      <w:proofErr w:type="gramStart"/>
      <w:r w:rsidR="00B103EB" w:rsidRPr="00B103EB">
        <w:rPr>
          <w:rFonts w:ascii="Arial" w:hAnsi="Arial" w:cs="Arial"/>
          <w:sz w:val="24"/>
          <w:szCs w:val="24"/>
        </w:rPr>
        <w:t>faith</w:t>
      </w:r>
      <w:proofErr w:type="gramEnd"/>
      <w:r w:rsidR="00B103EB" w:rsidRPr="00B103EB">
        <w:rPr>
          <w:rFonts w:ascii="Arial" w:hAnsi="Arial" w:cs="Arial"/>
          <w:sz w:val="24"/>
          <w:szCs w:val="24"/>
        </w:rPr>
        <w:t xml:space="preserve"> </w:t>
      </w:r>
      <w:r w:rsidRPr="00B103EB">
        <w:rPr>
          <w:rFonts w:ascii="Arial" w:hAnsi="Arial" w:cs="Arial"/>
          <w:sz w:val="24"/>
          <w:szCs w:val="24"/>
        </w:rPr>
        <w:t xml:space="preserve">and it is subsequently established that there is no wrongdoing no action will be taken against the individual who raised the matter. </w:t>
      </w:r>
    </w:p>
    <w:p w14:paraId="637B85C7" w14:textId="77777777" w:rsidR="00B103EB" w:rsidRPr="00571372" w:rsidRDefault="0055294D" w:rsidP="0040785A">
      <w:pPr>
        <w:spacing w:after="120"/>
        <w:rPr>
          <w:rFonts w:ascii="Arial" w:hAnsi="Arial" w:cs="Arial"/>
          <w:b/>
          <w:bCs/>
          <w:sz w:val="24"/>
          <w:szCs w:val="24"/>
        </w:rPr>
      </w:pPr>
      <w:r w:rsidRPr="00571372">
        <w:rPr>
          <w:rFonts w:ascii="Arial" w:hAnsi="Arial" w:cs="Arial"/>
          <w:b/>
          <w:bCs/>
          <w:sz w:val="24"/>
          <w:szCs w:val="24"/>
        </w:rPr>
        <w:t xml:space="preserve">Misuse </w:t>
      </w:r>
    </w:p>
    <w:p w14:paraId="57B9CDD9" w14:textId="77777777" w:rsidR="00B103EB" w:rsidRPr="00B103EB" w:rsidRDefault="0055294D" w:rsidP="0040785A">
      <w:pPr>
        <w:spacing w:after="120"/>
        <w:rPr>
          <w:rFonts w:ascii="Arial" w:hAnsi="Arial" w:cs="Arial"/>
          <w:sz w:val="24"/>
          <w:szCs w:val="24"/>
        </w:rPr>
      </w:pPr>
      <w:r w:rsidRPr="00B103EB">
        <w:rPr>
          <w:rFonts w:ascii="Arial" w:hAnsi="Arial" w:cs="Arial"/>
          <w:sz w:val="24"/>
          <w:szCs w:val="24"/>
        </w:rPr>
        <w:t>Any evidence of misuse of the procedures set out in this policy will be treated very seriously and may result in GAA disciplinary action. Such instances include:</w:t>
      </w:r>
    </w:p>
    <w:p w14:paraId="06EE66E6" w14:textId="77777777" w:rsidR="00B103EB" w:rsidRPr="00B103EB" w:rsidRDefault="0055294D" w:rsidP="0040785A">
      <w:pPr>
        <w:spacing w:after="120"/>
        <w:rPr>
          <w:rFonts w:ascii="Arial" w:hAnsi="Arial" w:cs="Arial"/>
          <w:sz w:val="24"/>
          <w:szCs w:val="24"/>
        </w:rPr>
      </w:pPr>
      <w:r w:rsidRPr="00B103EB">
        <w:rPr>
          <w:rFonts w:ascii="Arial" w:hAnsi="Arial" w:cs="Arial"/>
          <w:sz w:val="24"/>
          <w:szCs w:val="24"/>
        </w:rPr>
        <w:t xml:space="preserve"> • A member or unit creating difficulties for another member </w:t>
      </w:r>
      <w:r w:rsidR="00B103EB" w:rsidRPr="00B103EB">
        <w:rPr>
          <w:rFonts w:ascii="Arial" w:hAnsi="Arial" w:cs="Arial"/>
          <w:sz w:val="24"/>
          <w:szCs w:val="24"/>
        </w:rPr>
        <w:t>because</w:t>
      </w:r>
      <w:r w:rsidRPr="00B103EB">
        <w:rPr>
          <w:rFonts w:ascii="Arial" w:hAnsi="Arial" w:cs="Arial"/>
          <w:sz w:val="24"/>
          <w:szCs w:val="24"/>
        </w:rPr>
        <w:t xml:space="preserve"> he/she raising a genuine concern.</w:t>
      </w:r>
    </w:p>
    <w:p w14:paraId="074B4260" w14:textId="77777777" w:rsidR="00B103EB" w:rsidRPr="00B103EB" w:rsidRDefault="0055294D" w:rsidP="0040785A">
      <w:pPr>
        <w:spacing w:after="120"/>
        <w:rPr>
          <w:rFonts w:ascii="Arial" w:hAnsi="Arial" w:cs="Arial"/>
          <w:sz w:val="24"/>
          <w:szCs w:val="24"/>
        </w:rPr>
      </w:pPr>
      <w:r w:rsidRPr="00B103EB">
        <w:rPr>
          <w:rFonts w:ascii="Arial" w:hAnsi="Arial" w:cs="Arial"/>
          <w:sz w:val="24"/>
          <w:szCs w:val="24"/>
        </w:rPr>
        <w:t xml:space="preserve"> • Any attempt to cover up wrongdoing.</w:t>
      </w:r>
    </w:p>
    <w:p w14:paraId="57F5667F" w14:textId="57776DF8" w:rsidR="0055294D" w:rsidRDefault="0055294D" w:rsidP="0040785A">
      <w:pPr>
        <w:spacing w:after="120"/>
      </w:pPr>
      <w:r w:rsidRPr="00B103EB">
        <w:rPr>
          <w:rFonts w:ascii="Arial" w:hAnsi="Arial" w:cs="Arial"/>
          <w:sz w:val="24"/>
          <w:szCs w:val="24"/>
        </w:rPr>
        <w:t xml:space="preserve"> • Making nuisance/vexatious claims.</w:t>
      </w:r>
    </w:p>
    <w:p w14:paraId="1BC29AFD" w14:textId="13C091DD" w:rsidR="00B103EB" w:rsidRDefault="00B103EB" w:rsidP="0040785A">
      <w:pPr>
        <w:spacing w:after="120"/>
      </w:pPr>
    </w:p>
    <w:p w14:paraId="5DA8765E" w14:textId="77777777" w:rsidR="00B103EB" w:rsidRDefault="00B103EB" w:rsidP="0040785A">
      <w:pPr>
        <w:spacing w:after="120"/>
      </w:pPr>
    </w:p>
    <w:p w14:paraId="18728F18" w14:textId="77777777" w:rsidR="00571372" w:rsidRDefault="0055294D" w:rsidP="0040785A">
      <w:pPr>
        <w:spacing w:after="120"/>
        <w:rPr>
          <w:rFonts w:ascii="Arial" w:hAnsi="Arial" w:cs="Arial"/>
          <w:sz w:val="24"/>
          <w:szCs w:val="24"/>
        </w:rPr>
      </w:pPr>
      <w:r w:rsidRPr="00571372">
        <w:rPr>
          <w:rFonts w:ascii="Arial" w:hAnsi="Arial" w:cs="Arial"/>
          <w:sz w:val="24"/>
          <w:szCs w:val="24"/>
        </w:rPr>
        <w:t xml:space="preserve">Signed________________________________ Date __________________________ </w:t>
      </w:r>
    </w:p>
    <w:p w14:paraId="53D85B4C" w14:textId="77777777" w:rsidR="00571372" w:rsidRDefault="00571372" w:rsidP="0040785A">
      <w:pPr>
        <w:spacing w:after="120"/>
        <w:rPr>
          <w:rFonts w:ascii="Arial" w:hAnsi="Arial" w:cs="Arial"/>
          <w:sz w:val="24"/>
          <w:szCs w:val="24"/>
        </w:rPr>
      </w:pPr>
    </w:p>
    <w:p w14:paraId="02B561F7" w14:textId="7DE84CD4" w:rsidR="00B103EB" w:rsidRPr="00571372" w:rsidRDefault="0055294D" w:rsidP="0040785A">
      <w:pPr>
        <w:spacing w:after="120"/>
        <w:rPr>
          <w:rFonts w:ascii="Arial" w:hAnsi="Arial" w:cs="Arial"/>
          <w:sz w:val="24"/>
          <w:szCs w:val="24"/>
        </w:rPr>
      </w:pPr>
      <w:proofErr w:type="spellStart"/>
      <w:r w:rsidRPr="00571372">
        <w:rPr>
          <w:rFonts w:ascii="Arial" w:hAnsi="Arial" w:cs="Arial"/>
          <w:sz w:val="24"/>
          <w:szCs w:val="24"/>
        </w:rPr>
        <w:t>Rúnaí</w:t>
      </w:r>
      <w:proofErr w:type="spellEnd"/>
      <w:r w:rsidRPr="00571372">
        <w:rPr>
          <w:rFonts w:ascii="Arial" w:hAnsi="Arial" w:cs="Arial"/>
          <w:sz w:val="24"/>
          <w:szCs w:val="24"/>
        </w:rPr>
        <w:t xml:space="preserve"> </w:t>
      </w:r>
    </w:p>
    <w:p w14:paraId="46B8D6E4" w14:textId="77777777" w:rsidR="00B103EB" w:rsidRPr="00571372" w:rsidRDefault="00B103EB" w:rsidP="0040785A">
      <w:pPr>
        <w:spacing w:after="120"/>
        <w:rPr>
          <w:rFonts w:ascii="Arial" w:hAnsi="Arial" w:cs="Arial"/>
          <w:sz w:val="24"/>
          <w:szCs w:val="24"/>
        </w:rPr>
      </w:pPr>
    </w:p>
    <w:p w14:paraId="1E7A5E11" w14:textId="77777777" w:rsidR="00B103EB" w:rsidRPr="00571372" w:rsidRDefault="00B103EB" w:rsidP="0040785A">
      <w:pPr>
        <w:spacing w:after="120"/>
        <w:rPr>
          <w:rFonts w:ascii="Arial" w:hAnsi="Arial" w:cs="Arial"/>
          <w:sz w:val="24"/>
          <w:szCs w:val="24"/>
        </w:rPr>
      </w:pPr>
    </w:p>
    <w:p w14:paraId="038C8C7C" w14:textId="77777777" w:rsidR="00571372" w:rsidRDefault="0055294D" w:rsidP="0040785A">
      <w:pPr>
        <w:spacing w:after="120"/>
        <w:rPr>
          <w:rFonts w:ascii="Arial" w:hAnsi="Arial" w:cs="Arial"/>
          <w:sz w:val="24"/>
          <w:szCs w:val="24"/>
        </w:rPr>
      </w:pPr>
      <w:r w:rsidRPr="00571372">
        <w:rPr>
          <w:rFonts w:ascii="Arial" w:hAnsi="Arial" w:cs="Arial"/>
          <w:sz w:val="24"/>
          <w:szCs w:val="24"/>
        </w:rPr>
        <w:t xml:space="preserve">Signed________________________________ Date __________________________ </w:t>
      </w:r>
    </w:p>
    <w:p w14:paraId="1A76BF45" w14:textId="77777777" w:rsidR="00571372" w:rsidRDefault="00571372" w:rsidP="0040785A">
      <w:pPr>
        <w:spacing w:after="120"/>
        <w:rPr>
          <w:rFonts w:ascii="Arial" w:hAnsi="Arial" w:cs="Arial"/>
          <w:sz w:val="24"/>
          <w:szCs w:val="24"/>
        </w:rPr>
      </w:pPr>
    </w:p>
    <w:p w14:paraId="731C6F90" w14:textId="41F621AD" w:rsidR="0055294D" w:rsidRPr="00571372" w:rsidRDefault="0055294D" w:rsidP="0040785A">
      <w:pPr>
        <w:spacing w:after="120"/>
        <w:rPr>
          <w:rFonts w:ascii="Arial" w:hAnsi="Arial" w:cs="Arial"/>
          <w:sz w:val="24"/>
          <w:szCs w:val="24"/>
        </w:rPr>
      </w:pPr>
      <w:proofErr w:type="spellStart"/>
      <w:r w:rsidRPr="00571372">
        <w:rPr>
          <w:rFonts w:ascii="Arial" w:hAnsi="Arial" w:cs="Arial"/>
          <w:sz w:val="24"/>
          <w:szCs w:val="24"/>
        </w:rPr>
        <w:t>Cathaoirleach</w:t>
      </w:r>
      <w:proofErr w:type="spellEnd"/>
    </w:p>
    <w:p w14:paraId="0A213862" w14:textId="77777777" w:rsidR="0055294D" w:rsidRPr="00750EE4" w:rsidRDefault="0055294D" w:rsidP="0040785A">
      <w:pPr>
        <w:spacing w:after="120"/>
        <w:rPr>
          <w:b/>
        </w:rPr>
      </w:pPr>
    </w:p>
    <w:sectPr w:rsidR="0055294D" w:rsidRPr="00750EE4" w:rsidSect="00351871">
      <w:pgSz w:w="11906" w:h="16838"/>
      <w:pgMar w:top="1134"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ADCD77" w14:textId="77777777" w:rsidR="00D42F63" w:rsidRDefault="00D42F63" w:rsidP="00E67B63">
      <w:pPr>
        <w:spacing w:after="0" w:line="240" w:lineRule="auto"/>
      </w:pPr>
      <w:r>
        <w:separator/>
      </w:r>
    </w:p>
  </w:endnote>
  <w:endnote w:type="continuationSeparator" w:id="0">
    <w:p w14:paraId="65DADFCC" w14:textId="77777777" w:rsidR="00D42F63" w:rsidRDefault="00D42F63" w:rsidP="00E67B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B1A771" w14:textId="77777777" w:rsidR="00D42F63" w:rsidRDefault="00D42F63" w:rsidP="00E67B63">
      <w:pPr>
        <w:spacing w:after="0" w:line="240" w:lineRule="auto"/>
      </w:pPr>
      <w:r>
        <w:separator/>
      </w:r>
    </w:p>
  </w:footnote>
  <w:footnote w:type="continuationSeparator" w:id="0">
    <w:p w14:paraId="259D78D7" w14:textId="77777777" w:rsidR="00D42F63" w:rsidRDefault="00D42F63" w:rsidP="00E67B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6837E9"/>
    <w:multiLevelType w:val="hybridMultilevel"/>
    <w:tmpl w:val="69066BB8"/>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715A6C63"/>
    <w:multiLevelType w:val="hybridMultilevel"/>
    <w:tmpl w:val="E35A6EE4"/>
    <w:lvl w:ilvl="0" w:tplc="443E8D40">
      <w:start w:val="1"/>
      <w:numFmt w:val="lowerRoman"/>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3ED"/>
    <w:rsid w:val="00042261"/>
    <w:rsid w:val="002124FC"/>
    <w:rsid w:val="002644CE"/>
    <w:rsid w:val="00280C3F"/>
    <w:rsid w:val="002853A1"/>
    <w:rsid w:val="002F7731"/>
    <w:rsid w:val="00351871"/>
    <w:rsid w:val="003C123B"/>
    <w:rsid w:val="003F1EDD"/>
    <w:rsid w:val="003F2977"/>
    <w:rsid w:val="0040785A"/>
    <w:rsid w:val="00455AA2"/>
    <w:rsid w:val="004E4E43"/>
    <w:rsid w:val="0055294D"/>
    <w:rsid w:val="00571372"/>
    <w:rsid w:val="00621F83"/>
    <w:rsid w:val="00630005"/>
    <w:rsid w:val="006514AE"/>
    <w:rsid w:val="00670F78"/>
    <w:rsid w:val="00671B8B"/>
    <w:rsid w:val="006E3C47"/>
    <w:rsid w:val="0070600D"/>
    <w:rsid w:val="00732131"/>
    <w:rsid w:val="00744C52"/>
    <w:rsid w:val="00750EE4"/>
    <w:rsid w:val="00754ECE"/>
    <w:rsid w:val="007642D0"/>
    <w:rsid w:val="007C137F"/>
    <w:rsid w:val="007E5E95"/>
    <w:rsid w:val="00803FCC"/>
    <w:rsid w:val="008B372C"/>
    <w:rsid w:val="008B6C86"/>
    <w:rsid w:val="009012D9"/>
    <w:rsid w:val="00906700"/>
    <w:rsid w:val="00972CE4"/>
    <w:rsid w:val="0097509A"/>
    <w:rsid w:val="00A06E17"/>
    <w:rsid w:val="00A73B41"/>
    <w:rsid w:val="00AE3913"/>
    <w:rsid w:val="00B103EB"/>
    <w:rsid w:val="00B216AA"/>
    <w:rsid w:val="00B61621"/>
    <w:rsid w:val="00B71E4E"/>
    <w:rsid w:val="00B73685"/>
    <w:rsid w:val="00BE47DD"/>
    <w:rsid w:val="00BE581D"/>
    <w:rsid w:val="00C4125C"/>
    <w:rsid w:val="00C51C1C"/>
    <w:rsid w:val="00C72AC6"/>
    <w:rsid w:val="00D27C58"/>
    <w:rsid w:val="00D338E1"/>
    <w:rsid w:val="00D42F63"/>
    <w:rsid w:val="00D5301B"/>
    <w:rsid w:val="00D66168"/>
    <w:rsid w:val="00D87BBB"/>
    <w:rsid w:val="00E13E0F"/>
    <w:rsid w:val="00E46EF3"/>
    <w:rsid w:val="00E67B63"/>
    <w:rsid w:val="00ED4494"/>
    <w:rsid w:val="00EF6C78"/>
    <w:rsid w:val="00F20E2C"/>
    <w:rsid w:val="00F328BF"/>
    <w:rsid w:val="00F733ED"/>
    <w:rsid w:val="00F804E7"/>
    <w:rsid w:val="00FB4E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0A447"/>
  <w15:chartTrackingRefBased/>
  <w15:docId w15:val="{2D21EB0C-5459-481E-B8F2-C5EBDEBB2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33E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733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733ED"/>
    <w:pPr>
      <w:ind w:left="720"/>
      <w:contextualSpacing/>
    </w:pPr>
  </w:style>
  <w:style w:type="paragraph" w:styleId="Header">
    <w:name w:val="header"/>
    <w:basedOn w:val="Normal"/>
    <w:link w:val="HeaderChar"/>
    <w:uiPriority w:val="99"/>
    <w:unhideWhenUsed/>
    <w:rsid w:val="00E67B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7B63"/>
  </w:style>
  <w:style w:type="paragraph" w:styleId="Footer">
    <w:name w:val="footer"/>
    <w:basedOn w:val="Normal"/>
    <w:link w:val="FooterChar"/>
    <w:uiPriority w:val="99"/>
    <w:unhideWhenUsed/>
    <w:rsid w:val="00E67B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7B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8E11D6-93C7-4AF7-A37C-FC12D51B7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561</Words>
  <Characters>3204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Daly</dc:creator>
  <cp:keywords/>
  <dc:description/>
  <cp:lastModifiedBy>Yusuf MASTOU</cp:lastModifiedBy>
  <cp:revision>11</cp:revision>
  <dcterms:created xsi:type="dcterms:W3CDTF">2021-01-08T19:39:00Z</dcterms:created>
  <dcterms:modified xsi:type="dcterms:W3CDTF">2022-03-09T14:56:00Z</dcterms:modified>
</cp:coreProperties>
</file>